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0A63A" w14:textId="77777777" w:rsidR="00607397" w:rsidRPr="005C615F" w:rsidRDefault="004977EC" w:rsidP="00EE305C">
      <w:pPr>
        <w:shd w:val="clear" w:color="auto" w:fill="FFFFFF" w:themeFill="background1"/>
        <w:ind w:left="1021"/>
        <w:jc w:val="center"/>
        <w:rPr>
          <w:rFonts w:ascii="Tahoma" w:hAnsi="Tahoma" w:cs="Tahoma"/>
          <w:b/>
          <w:i/>
          <w:sz w:val="24"/>
          <w:szCs w:val="24"/>
        </w:rPr>
      </w:pPr>
      <w:bookmarkStart w:id="0" w:name="_GoBack"/>
      <w:bookmarkEnd w:id="0"/>
      <w:r w:rsidRPr="005C615F">
        <w:rPr>
          <w:rFonts w:ascii="Tahoma" w:hAnsi="Tahoma" w:cs="Tahoma"/>
          <w:b/>
          <w:i/>
          <w:sz w:val="24"/>
          <w:szCs w:val="24"/>
        </w:rPr>
        <w:t>ORDEN DEL DÍA DE</w:t>
      </w:r>
      <w:r w:rsidR="000A0F7E" w:rsidRPr="005C615F">
        <w:rPr>
          <w:rFonts w:ascii="Tahoma" w:hAnsi="Tahoma" w:cs="Tahoma"/>
          <w:b/>
          <w:i/>
          <w:sz w:val="24"/>
          <w:szCs w:val="24"/>
        </w:rPr>
        <w:t xml:space="preserve"> </w:t>
      </w:r>
      <w:r w:rsidR="002D2874" w:rsidRPr="005C615F">
        <w:rPr>
          <w:rFonts w:ascii="Tahoma" w:hAnsi="Tahoma" w:cs="Tahoma"/>
          <w:b/>
          <w:i/>
          <w:sz w:val="24"/>
          <w:szCs w:val="24"/>
        </w:rPr>
        <w:t>L</w:t>
      </w:r>
      <w:r w:rsidR="000A0F7E" w:rsidRPr="005C615F">
        <w:rPr>
          <w:rFonts w:ascii="Tahoma" w:hAnsi="Tahoma" w:cs="Tahoma"/>
          <w:b/>
          <w:i/>
          <w:sz w:val="24"/>
          <w:szCs w:val="24"/>
        </w:rPr>
        <w:t>A</w:t>
      </w:r>
      <w:r w:rsidRPr="005C615F">
        <w:rPr>
          <w:rFonts w:ascii="Tahoma" w:hAnsi="Tahoma" w:cs="Tahoma"/>
          <w:b/>
          <w:i/>
          <w:sz w:val="24"/>
          <w:szCs w:val="24"/>
        </w:rPr>
        <w:t xml:space="preserve"> </w:t>
      </w:r>
      <w:r w:rsidR="000A0F7E" w:rsidRPr="005C615F">
        <w:rPr>
          <w:rFonts w:ascii="Tahoma" w:hAnsi="Tahoma" w:cs="Tahoma"/>
          <w:b/>
          <w:i/>
          <w:sz w:val="24"/>
          <w:szCs w:val="24"/>
        </w:rPr>
        <w:t xml:space="preserve">SESIÓN </w:t>
      </w:r>
      <w:r w:rsidR="00607397" w:rsidRPr="005C615F">
        <w:rPr>
          <w:rFonts w:ascii="Tahoma" w:hAnsi="Tahoma" w:cs="Tahoma"/>
          <w:b/>
          <w:i/>
          <w:sz w:val="24"/>
          <w:szCs w:val="24"/>
        </w:rPr>
        <w:t>ORDINARIA</w:t>
      </w:r>
      <w:r w:rsidR="0052131F" w:rsidRPr="005C615F">
        <w:rPr>
          <w:rFonts w:ascii="Tahoma" w:hAnsi="Tahoma" w:cs="Tahoma"/>
          <w:b/>
          <w:i/>
          <w:sz w:val="24"/>
          <w:szCs w:val="24"/>
        </w:rPr>
        <w:t xml:space="preserve"> CONVOCADA PARA EL</w:t>
      </w:r>
      <w:r w:rsidR="00607397" w:rsidRPr="005C615F">
        <w:rPr>
          <w:rFonts w:ascii="Tahoma" w:hAnsi="Tahoma" w:cs="Tahoma"/>
          <w:b/>
          <w:i/>
          <w:sz w:val="24"/>
          <w:szCs w:val="24"/>
        </w:rPr>
        <w:t xml:space="preserve"> </w:t>
      </w:r>
    </w:p>
    <w:p w14:paraId="6445D6CF" w14:textId="77777777" w:rsidR="002D2874" w:rsidRPr="005C615F" w:rsidRDefault="00EE305C" w:rsidP="00EE305C">
      <w:pPr>
        <w:shd w:val="clear" w:color="auto" w:fill="FFFFFF" w:themeFill="background1"/>
        <w:ind w:left="1021"/>
        <w:jc w:val="center"/>
        <w:rPr>
          <w:rFonts w:ascii="Tahoma" w:hAnsi="Tahoma" w:cs="Tahoma"/>
          <w:b/>
          <w:i/>
          <w:sz w:val="24"/>
          <w:szCs w:val="24"/>
        </w:rPr>
      </w:pPr>
      <w:r w:rsidRPr="005C615F">
        <w:rPr>
          <w:rFonts w:ascii="Tahoma" w:hAnsi="Tahoma" w:cs="Tahoma"/>
          <w:b/>
          <w:i/>
          <w:sz w:val="24"/>
          <w:szCs w:val="24"/>
        </w:rPr>
        <w:t xml:space="preserve">LUNES 14 </w:t>
      </w:r>
      <w:r w:rsidR="00B0140A" w:rsidRPr="005C615F">
        <w:rPr>
          <w:rFonts w:ascii="Tahoma" w:hAnsi="Tahoma" w:cs="Tahoma"/>
          <w:b/>
          <w:i/>
          <w:sz w:val="24"/>
          <w:szCs w:val="24"/>
        </w:rPr>
        <w:t xml:space="preserve">DE DICIEMBRE </w:t>
      </w:r>
      <w:r w:rsidR="003310E0" w:rsidRPr="005C615F">
        <w:rPr>
          <w:rFonts w:ascii="Tahoma" w:hAnsi="Tahoma" w:cs="Tahoma"/>
          <w:b/>
          <w:i/>
          <w:sz w:val="24"/>
          <w:szCs w:val="24"/>
        </w:rPr>
        <w:t xml:space="preserve">DEL </w:t>
      </w:r>
      <w:r w:rsidR="00A556C2" w:rsidRPr="005C615F">
        <w:rPr>
          <w:rFonts w:ascii="Tahoma" w:hAnsi="Tahoma" w:cs="Tahoma"/>
          <w:b/>
          <w:i/>
          <w:sz w:val="24"/>
          <w:szCs w:val="24"/>
        </w:rPr>
        <w:t>AÑO 2020</w:t>
      </w:r>
      <w:r w:rsidR="002D2874" w:rsidRPr="005C615F">
        <w:rPr>
          <w:rFonts w:ascii="Tahoma" w:hAnsi="Tahoma" w:cs="Tahoma"/>
          <w:b/>
          <w:i/>
          <w:sz w:val="24"/>
          <w:szCs w:val="24"/>
        </w:rPr>
        <w:t>.</w:t>
      </w:r>
    </w:p>
    <w:p w14:paraId="664EB7EF" w14:textId="77777777" w:rsidR="002D2874" w:rsidRPr="005C615F" w:rsidRDefault="003310E0" w:rsidP="00EE305C">
      <w:pPr>
        <w:shd w:val="clear" w:color="auto" w:fill="FFFFFF" w:themeFill="background1"/>
        <w:ind w:left="1021"/>
        <w:jc w:val="center"/>
        <w:rPr>
          <w:rFonts w:ascii="Tahoma" w:hAnsi="Tahoma" w:cs="Tahoma"/>
          <w:b/>
          <w:i/>
          <w:sz w:val="24"/>
          <w:szCs w:val="24"/>
        </w:rPr>
      </w:pPr>
      <w:r w:rsidRPr="005C615F">
        <w:rPr>
          <w:rFonts w:ascii="Tahoma" w:hAnsi="Tahoma" w:cs="Tahoma"/>
          <w:b/>
          <w:i/>
          <w:sz w:val="24"/>
          <w:szCs w:val="24"/>
        </w:rPr>
        <w:t>1</w:t>
      </w:r>
      <w:r w:rsidR="00EE305C" w:rsidRPr="005C615F">
        <w:rPr>
          <w:rFonts w:ascii="Tahoma" w:hAnsi="Tahoma" w:cs="Tahoma"/>
          <w:b/>
          <w:i/>
          <w:sz w:val="24"/>
          <w:szCs w:val="24"/>
        </w:rPr>
        <w:t>2</w:t>
      </w:r>
      <w:r w:rsidRPr="005C615F">
        <w:rPr>
          <w:rFonts w:ascii="Tahoma" w:hAnsi="Tahoma" w:cs="Tahoma"/>
          <w:b/>
          <w:i/>
          <w:sz w:val="24"/>
          <w:szCs w:val="24"/>
        </w:rPr>
        <w:t xml:space="preserve">:00 </w:t>
      </w:r>
      <w:r w:rsidR="002D2874" w:rsidRPr="005C615F">
        <w:rPr>
          <w:rFonts w:ascii="Tahoma" w:hAnsi="Tahoma" w:cs="Tahoma"/>
          <w:b/>
          <w:i/>
          <w:sz w:val="24"/>
          <w:szCs w:val="24"/>
        </w:rPr>
        <w:t>HORAS.</w:t>
      </w:r>
    </w:p>
    <w:p w14:paraId="74F34BE0" w14:textId="77777777" w:rsidR="00DB3A6F" w:rsidRPr="005C615F" w:rsidRDefault="00DB3A6F" w:rsidP="00EE305C">
      <w:pPr>
        <w:shd w:val="clear" w:color="auto" w:fill="FFFFFF" w:themeFill="background1"/>
        <w:spacing w:line="360" w:lineRule="auto"/>
        <w:jc w:val="both"/>
        <w:rPr>
          <w:rFonts w:ascii="Tahoma" w:hAnsi="Tahoma" w:cs="Tahoma"/>
          <w:i/>
          <w:iCs/>
          <w:sz w:val="24"/>
          <w:szCs w:val="24"/>
        </w:rPr>
      </w:pPr>
    </w:p>
    <w:p w14:paraId="34B2BA79" w14:textId="77777777" w:rsidR="00EE305C" w:rsidRPr="005C615F" w:rsidRDefault="00EE305C" w:rsidP="00EE305C">
      <w:pPr>
        <w:shd w:val="clear" w:color="auto" w:fill="FFFFFF" w:themeFill="background1"/>
        <w:spacing w:line="360" w:lineRule="auto"/>
        <w:jc w:val="both"/>
        <w:rPr>
          <w:rFonts w:ascii="Tahoma" w:hAnsi="Tahoma" w:cs="Tahoma"/>
          <w:i/>
          <w:iCs/>
          <w:sz w:val="24"/>
          <w:szCs w:val="24"/>
        </w:rPr>
      </w:pPr>
      <w:r w:rsidRPr="005C615F">
        <w:rPr>
          <w:rFonts w:ascii="Tahoma" w:hAnsi="Tahoma" w:cs="Tahoma"/>
          <w:b/>
          <w:bCs/>
          <w:i/>
          <w:iCs/>
          <w:sz w:val="24"/>
          <w:szCs w:val="24"/>
        </w:rPr>
        <w:t xml:space="preserve">I.- </w:t>
      </w:r>
      <w:r w:rsidRPr="005C615F">
        <w:rPr>
          <w:rFonts w:ascii="Tahoma" w:hAnsi="Tahoma" w:cs="Tahoma"/>
          <w:i/>
          <w:iCs/>
          <w:sz w:val="24"/>
          <w:szCs w:val="24"/>
        </w:rPr>
        <w:t>LECTURA DEL ORDEN DEL DÍA.</w:t>
      </w:r>
    </w:p>
    <w:p w14:paraId="47A89597" w14:textId="77777777" w:rsidR="00EE305C" w:rsidRPr="005C615F" w:rsidRDefault="00EE305C" w:rsidP="00EE305C">
      <w:pPr>
        <w:shd w:val="clear" w:color="auto" w:fill="FFFFFF" w:themeFill="background1"/>
        <w:spacing w:line="360" w:lineRule="auto"/>
        <w:jc w:val="both"/>
        <w:rPr>
          <w:rFonts w:ascii="Tahoma" w:hAnsi="Tahoma" w:cs="Tahoma"/>
          <w:i/>
          <w:iCs/>
          <w:sz w:val="24"/>
          <w:szCs w:val="24"/>
        </w:rPr>
      </w:pPr>
    </w:p>
    <w:p w14:paraId="297F8F55" w14:textId="77777777" w:rsidR="00EE305C" w:rsidRPr="005C615F" w:rsidRDefault="00EE305C" w:rsidP="00EE305C">
      <w:pPr>
        <w:pStyle w:val="Textoindependiente2"/>
        <w:shd w:val="clear" w:color="auto" w:fill="FFFFFF" w:themeFill="background1"/>
        <w:rPr>
          <w:rFonts w:ascii="Tahoma" w:hAnsi="Tahoma" w:cs="Tahoma"/>
          <w:b w:val="0"/>
          <w:i/>
          <w:iCs/>
          <w:sz w:val="24"/>
          <w:szCs w:val="24"/>
        </w:rPr>
      </w:pPr>
      <w:r w:rsidRPr="005C615F">
        <w:rPr>
          <w:rFonts w:ascii="Tahoma" w:hAnsi="Tahoma" w:cs="Tahoma"/>
          <w:bCs w:val="0"/>
          <w:i/>
          <w:iCs/>
          <w:sz w:val="24"/>
          <w:szCs w:val="24"/>
        </w:rPr>
        <w:t>II.-</w:t>
      </w:r>
      <w:r w:rsidRPr="005C615F">
        <w:rPr>
          <w:rFonts w:ascii="Tahoma" w:hAnsi="Tahoma" w:cs="Tahoma"/>
          <w:b w:val="0"/>
          <w:bCs w:val="0"/>
          <w:i/>
          <w:iCs/>
          <w:sz w:val="24"/>
          <w:szCs w:val="24"/>
        </w:rPr>
        <w:t xml:space="preserve"> </w:t>
      </w:r>
      <w:r w:rsidRPr="005C615F">
        <w:rPr>
          <w:rStyle w:val="Fuentedepe1e1e1rrafopredeter"/>
          <w:rFonts w:ascii="Tahoma" w:hAnsi="Tahoma" w:cs="Tahoma"/>
          <w:b w:val="0"/>
          <w:i/>
          <w:iCs/>
          <w:sz w:val="24"/>
          <w:szCs w:val="24"/>
        </w:rPr>
        <w:t>DISCUSIÓN Y VOTACIÓN DE LA SÍNTESIS DEL ACTA DE LA SESIÓN ORDINARIA DE FECHA 9 DE DICIEMBRE DEL AÑO 2020.</w:t>
      </w:r>
    </w:p>
    <w:p w14:paraId="1DAA82AD" w14:textId="77777777" w:rsidR="00EE305C" w:rsidRPr="005C615F" w:rsidRDefault="00EE305C" w:rsidP="00EE305C">
      <w:pPr>
        <w:pStyle w:val="Textoindependiente"/>
        <w:shd w:val="clear" w:color="auto" w:fill="FFFFFF" w:themeFill="background1"/>
        <w:spacing w:line="360" w:lineRule="auto"/>
        <w:rPr>
          <w:rFonts w:ascii="Tahoma" w:hAnsi="Tahoma" w:cs="Tahoma"/>
          <w:i/>
          <w:iCs/>
          <w:sz w:val="24"/>
          <w:szCs w:val="24"/>
        </w:rPr>
      </w:pPr>
    </w:p>
    <w:p w14:paraId="3163F5AC" w14:textId="77777777" w:rsidR="00EE305C" w:rsidRPr="005C615F" w:rsidRDefault="00EE305C" w:rsidP="00EE305C">
      <w:pPr>
        <w:shd w:val="clear" w:color="auto" w:fill="FFFFFF" w:themeFill="background1"/>
        <w:spacing w:line="360" w:lineRule="auto"/>
        <w:jc w:val="both"/>
        <w:rPr>
          <w:rFonts w:ascii="Tahoma" w:hAnsi="Tahoma" w:cs="Tahoma"/>
          <w:b/>
          <w:i/>
          <w:iCs/>
          <w:sz w:val="24"/>
          <w:szCs w:val="24"/>
        </w:rPr>
      </w:pPr>
      <w:r w:rsidRPr="005C615F">
        <w:rPr>
          <w:rFonts w:ascii="Tahoma" w:hAnsi="Tahoma" w:cs="Tahoma"/>
          <w:b/>
          <w:bCs/>
          <w:i/>
          <w:iCs/>
          <w:sz w:val="24"/>
          <w:szCs w:val="24"/>
        </w:rPr>
        <w:t xml:space="preserve">III.- </w:t>
      </w:r>
      <w:r w:rsidRPr="005C615F">
        <w:rPr>
          <w:rFonts w:ascii="Tahoma" w:hAnsi="Tahoma" w:cs="Tahoma"/>
          <w:i/>
          <w:iCs/>
          <w:sz w:val="24"/>
          <w:szCs w:val="24"/>
        </w:rPr>
        <w:t>ASUNTOS EN CARTERA:</w:t>
      </w:r>
    </w:p>
    <w:p w14:paraId="62D4A49E" w14:textId="77777777" w:rsidR="00EE305C" w:rsidRPr="005C615F" w:rsidRDefault="00EE305C" w:rsidP="00EE305C">
      <w:pPr>
        <w:pStyle w:val="Textoindependiente"/>
        <w:shd w:val="clear" w:color="auto" w:fill="FFFFFF" w:themeFill="background1"/>
        <w:spacing w:line="360" w:lineRule="auto"/>
        <w:rPr>
          <w:rFonts w:ascii="Tahoma" w:hAnsi="Tahoma" w:cs="Tahoma"/>
          <w:b w:val="0"/>
          <w:i/>
          <w:iCs/>
          <w:sz w:val="24"/>
          <w:szCs w:val="24"/>
        </w:rPr>
      </w:pPr>
    </w:p>
    <w:p w14:paraId="09F09962" w14:textId="743E9427" w:rsidR="00991809" w:rsidRPr="005C615F" w:rsidRDefault="00991809" w:rsidP="00EE305C">
      <w:pPr>
        <w:pStyle w:val="Prrafodelista"/>
        <w:widowControl/>
        <w:numPr>
          <w:ilvl w:val="0"/>
          <w:numId w:val="11"/>
        </w:numPr>
        <w:shd w:val="clear" w:color="auto" w:fill="FFFFFF" w:themeFill="background1"/>
        <w:spacing w:line="360" w:lineRule="auto"/>
        <w:jc w:val="both"/>
        <w:rPr>
          <w:rFonts w:ascii="Tahoma" w:hAnsi="Tahoma" w:cs="Tahoma"/>
          <w:i/>
          <w:sz w:val="24"/>
          <w:szCs w:val="24"/>
        </w:rPr>
      </w:pPr>
      <w:r w:rsidRPr="005C615F">
        <w:rPr>
          <w:rFonts w:ascii="Tahoma" w:eastAsia="Arial" w:hAnsi="Tahoma" w:cs="Tahoma"/>
          <w:i/>
          <w:sz w:val="24"/>
          <w:szCs w:val="24"/>
        </w:rPr>
        <w:t>INICIATIVA DE DECRETO PARA EXTINGUIR Y LIQUIDAR LA CASA DE LAS ARTESANÍAS DEL EST</w:t>
      </w:r>
      <w:r w:rsidR="00CB7501" w:rsidRPr="005C615F">
        <w:rPr>
          <w:rFonts w:ascii="Tahoma" w:eastAsia="Arial" w:hAnsi="Tahoma" w:cs="Tahoma"/>
          <w:i/>
          <w:sz w:val="24"/>
          <w:szCs w:val="24"/>
        </w:rPr>
        <w:t xml:space="preserve">ADO DE YUCATÁN, SIGNADA POR EL </w:t>
      </w:r>
      <w:r w:rsidRPr="005C615F">
        <w:rPr>
          <w:rFonts w:ascii="Tahoma" w:eastAsia="Arial" w:hAnsi="Tahoma" w:cs="Tahoma"/>
          <w:i/>
          <w:sz w:val="24"/>
          <w:szCs w:val="24"/>
        </w:rPr>
        <w:t xml:space="preserve">LICENCIADO MAURICIO VILA DOSAL, GOBERNADOR CONSTITUCIONAL Y </w:t>
      </w:r>
      <w:r w:rsidR="00CB7501" w:rsidRPr="005C615F">
        <w:rPr>
          <w:rFonts w:ascii="Tahoma" w:eastAsia="Arial" w:hAnsi="Tahoma" w:cs="Tahoma"/>
          <w:i/>
          <w:sz w:val="24"/>
          <w:szCs w:val="24"/>
        </w:rPr>
        <w:t xml:space="preserve">LA </w:t>
      </w:r>
      <w:r w:rsidRPr="005C615F">
        <w:rPr>
          <w:rFonts w:ascii="Tahoma" w:eastAsia="Arial" w:hAnsi="Tahoma" w:cs="Tahoma"/>
          <w:i/>
          <w:sz w:val="24"/>
          <w:szCs w:val="24"/>
        </w:rPr>
        <w:t>ABOGADA MARÍA DOLORES FRITZ SIERRA, SECRETARIA GENERAL DE GOBIERNO, AMBOS DEL ESTADO DE YUCATÁN, RESPECTIVAMENTE.</w:t>
      </w:r>
    </w:p>
    <w:p w14:paraId="59E8B13B" w14:textId="277E1699" w:rsidR="00EE305C" w:rsidRPr="005C615F" w:rsidRDefault="00EE305C" w:rsidP="00EE305C">
      <w:pPr>
        <w:pStyle w:val="Prrafodelista"/>
        <w:widowControl/>
        <w:numPr>
          <w:ilvl w:val="0"/>
          <w:numId w:val="11"/>
        </w:numPr>
        <w:shd w:val="clear" w:color="auto" w:fill="FFFFFF" w:themeFill="background1"/>
        <w:spacing w:line="360" w:lineRule="auto"/>
        <w:jc w:val="both"/>
        <w:rPr>
          <w:rFonts w:ascii="Tahoma" w:hAnsi="Tahoma" w:cs="Tahoma"/>
          <w:i/>
          <w:sz w:val="24"/>
          <w:szCs w:val="24"/>
        </w:rPr>
      </w:pPr>
      <w:r w:rsidRPr="005C615F">
        <w:rPr>
          <w:rFonts w:ascii="Tahoma" w:hAnsi="Tahoma" w:cs="Tahoma"/>
          <w:i/>
          <w:sz w:val="24"/>
          <w:szCs w:val="24"/>
        </w:rPr>
        <w:t xml:space="preserve">INICIATIVA CON PROYECTO DE DECRETO POR EL QUE SE REFORMA EL REGLAMENTO DE LA LEY DE GOBIERNO DEL PODER LEGISLATIVO DEL ESTADO DE YUCATÁN Y SU REGLAMENTO EN MATERIA DE VOTACIONES EN LAS SESIONES DE PLENO, SIGNADA POR LAS DIPUTADAS MARÍA DE LOS MILAGROS ROMERO BASTARRACHEA Y SILVIA AMÉRICA LÓPEZ ESCOFFIE. </w:t>
      </w:r>
    </w:p>
    <w:p w14:paraId="4EE40324" w14:textId="2B35B0E4" w:rsidR="00EE305C" w:rsidRPr="005C615F" w:rsidRDefault="00EE305C" w:rsidP="00EE305C">
      <w:pPr>
        <w:pStyle w:val="Prrafodelista"/>
        <w:widowControl/>
        <w:numPr>
          <w:ilvl w:val="0"/>
          <w:numId w:val="11"/>
        </w:numPr>
        <w:shd w:val="clear" w:color="auto" w:fill="FFFFFF" w:themeFill="background1"/>
        <w:spacing w:line="360" w:lineRule="auto"/>
        <w:jc w:val="both"/>
        <w:rPr>
          <w:rFonts w:ascii="Tahoma" w:hAnsi="Tahoma" w:cs="Tahoma"/>
          <w:i/>
          <w:sz w:val="24"/>
          <w:szCs w:val="24"/>
        </w:rPr>
      </w:pPr>
      <w:r w:rsidRPr="005C615F">
        <w:rPr>
          <w:rFonts w:ascii="Tahoma" w:hAnsi="Tahoma" w:cs="Tahoma"/>
          <w:i/>
          <w:sz w:val="24"/>
          <w:szCs w:val="24"/>
        </w:rPr>
        <w:t>INICIATIVA CON PROYECTO DE DECRETO POR EL QUE SE EXPIDE LA LEY DEL SECRETO PROFESIONAL Y CLÁUSULA DE CONCIENCIA PARA EL EJERCICIO PERIODÍSTICO DEL ESTADO DE YUCATÁN, SIGNADA POR LA DIPUTADA FÁTIMA DEL ROSARIO PERERA SALAZAR.</w:t>
      </w:r>
    </w:p>
    <w:p w14:paraId="2DABC2BB" w14:textId="77777777" w:rsidR="00EE305C" w:rsidRPr="005C615F" w:rsidRDefault="00EE305C" w:rsidP="00EE305C">
      <w:pPr>
        <w:pStyle w:val="Prrafodelista"/>
        <w:numPr>
          <w:ilvl w:val="0"/>
          <w:numId w:val="11"/>
        </w:numPr>
        <w:shd w:val="clear" w:color="auto" w:fill="FFFFFF" w:themeFill="background1"/>
        <w:spacing w:line="360" w:lineRule="auto"/>
        <w:jc w:val="both"/>
        <w:rPr>
          <w:rFonts w:ascii="Tahoma" w:eastAsia="Arial" w:hAnsi="Tahoma" w:cs="Tahoma"/>
          <w:i/>
          <w:sz w:val="24"/>
          <w:szCs w:val="24"/>
        </w:rPr>
      </w:pPr>
      <w:r w:rsidRPr="005C615F">
        <w:rPr>
          <w:rFonts w:ascii="Tahoma" w:eastAsia="Arial" w:hAnsi="Tahoma" w:cs="Tahoma"/>
          <w:i/>
          <w:sz w:val="24"/>
          <w:szCs w:val="24"/>
        </w:rPr>
        <w:t xml:space="preserve">PROPUESTA DE ACUERDO SUSCRITA POR LOS DIPUTADOS INTEGRANTES DE LA MESA DIRECTIVA, PARA AJUSTAR LAS FECHAS DE ENTREGA DEL RECONOCIMIENTO DIPUTADO PROFESOR PÁNFILO NOVELO MARTÍN; DE LA MEDALLA DE HONOR HÉCTOR VICTORIA AGUILAR, ASÍ COMO LA FECHA DE LA </w:t>
      </w:r>
      <w:r w:rsidRPr="005C615F">
        <w:rPr>
          <w:rFonts w:ascii="Tahoma" w:eastAsia="Arial" w:hAnsi="Tahoma" w:cs="Tahoma"/>
          <w:i/>
          <w:sz w:val="24"/>
          <w:szCs w:val="24"/>
        </w:rPr>
        <w:lastRenderedPageBreak/>
        <w:t>EMISIÓN DE LA CONVOCATORIA DEL RECONOCIMIENTO CONSUELO ZAVALA CASTILLO DEL H. CONGRESO DEL ESTADO.</w:t>
      </w:r>
    </w:p>
    <w:p w14:paraId="315A4026" w14:textId="77777777" w:rsidR="00EE305C" w:rsidRPr="005C615F" w:rsidRDefault="00EE305C" w:rsidP="00EE305C">
      <w:pPr>
        <w:pStyle w:val="Prrafodelista"/>
        <w:numPr>
          <w:ilvl w:val="0"/>
          <w:numId w:val="11"/>
        </w:numPr>
        <w:shd w:val="clear" w:color="auto" w:fill="FFFFFF" w:themeFill="background1"/>
        <w:spacing w:line="360" w:lineRule="auto"/>
        <w:jc w:val="both"/>
        <w:rPr>
          <w:rFonts w:ascii="Tahoma" w:eastAsia="Arial" w:hAnsi="Tahoma" w:cs="Tahoma"/>
          <w:i/>
          <w:sz w:val="24"/>
          <w:szCs w:val="24"/>
        </w:rPr>
      </w:pPr>
      <w:r w:rsidRPr="005C615F">
        <w:rPr>
          <w:rFonts w:ascii="Tahoma" w:hAnsi="Tahoma" w:cs="Tahoma"/>
          <w:i/>
          <w:sz w:val="24"/>
          <w:szCs w:val="24"/>
        </w:rPr>
        <w:t>PROPUESTA DE ACUERDO DE CONVOCATORIA DIRIGIDA A LAS INSTITUCIONES DE EDUCACIÓN SUPERIOR Y DE INVESTIGACIÓN, ASÍ COMO A ORGANIZACIONES DE LA SOCIEDAD CIVIL ESPECIALIZADAS EN MATERIA DE FISCALIZACIÓN, DE RENDICIÓN DE CUENTAS Y COMBATE A LA CORRUPCIÓN, O AFINES, PARA DESIGNAR VACANTES DE LA COMISIÓN DE SELECCIÓN, POR UN PERÍODO DE TRES AÑOS, QUIENES CONFORME A LA LEY DESIGNARÁN A LOS INTEGRANTES DEL COMITÉ DE PARTICIPACIÓN CIUDADANA DEL SISTEMA ESTATAL ANTICORRUPCIÓN.</w:t>
      </w:r>
    </w:p>
    <w:p w14:paraId="6E5BBED4" w14:textId="77777777" w:rsidR="00EE305C" w:rsidRPr="005C615F" w:rsidRDefault="00EE305C" w:rsidP="00EE305C">
      <w:pPr>
        <w:pStyle w:val="Prrafodelista"/>
        <w:numPr>
          <w:ilvl w:val="0"/>
          <w:numId w:val="11"/>
        </w:numPr>
        <w:shd w:val="clear" w:color="auto" w:fill="FFFFFF" w:themeFill="background1"/>
        <w:spacing w:line="360" w:lineRule="auto"/>
        <w:jc w:val="both"/>
        <w:rPr>
          <w:rFonts w:ascii="Tahoma" w:eastAsia="Arial" w:hAnsi="Tahoma" w:cs="Tahoma"/>
          <w:i/>
          <w:sz w:val="24"/>
          <w:szCs w:val="24"/>
        </w:rPr>
      </w:pPr>
      <w:r w:rsidRPr="005C615F">
        <w:rPr>
          <w:rFonts w:ascii="Tahoma" w:hAnsi="Tahoma" w:cs="Tahoma"/>
          <w:i/>
          <w:sz w:val="24"/>
          <w:szCs w:val="24"/>
        </w:rPr>
        <w:t>PROPUESTA DE ACUERDO DE CONVOCATORIA PARA</w:t>
      </w:r>
      <w:r w:rsidRPr="005C615F">
        <w:rPr>
          <w:rFonts w:ascii="Tahoma" w:hAnsi="Tahoma" w:cs="Tahoma"/>
          <w:bCs/>
          <w:i/>
          <w:sz w:val="24"/>
          <w:szCs w:val="24"/>
        </w:rPr>
        <w:t xml:space="preserve"> LA DESIGNACIÓN DE DOS </w:t>
      </w:r>
      <w:r w:rsidRPr="005C615F">
        <w:rPr>
          <w:rFonts w:ascii="Tahoma" w:hAnsi="Tahoma" w:cs="Tahoma"/>
          <w:i/>
          <w:sz w:val="24"/>
          <w:szCs w:val="24"/>
        </w:rPr>
        <w:t>CONSEJEROS DEL CONSEJO CONSULTIVO DEL INSTITUTO ESTATAL DE TRANSPARENCIA, ACCESO A LA INFORMACIÓN PÚBLICA Y PROTECCIÓN DE DATOS PERSONALES</w:t>
      </w:r>
      <w:r w:rsidRPr="005C615F">
        <w:rPr>
          <w:rFonts w:ascii="Tahoma" w:hAnsi="Tahoma" w:cs="Tahoma"/>
          <w:bCs/>
          <w:i/>
          <w:sz w:val="24"/>
          <w:szCs w:val="24"/>
        </w:rPr>
        <w:t>.</w:t>
      </w:r>
    </w:p>
    <w:p w14:paraId="21E92D91" w14:textId="0EABE818" w:rsidR="00B25293" w:rsidRPr="005C615F" w:rsidRDefault="00B25293" w:rsidP="00B25293">
      <w:pPr>
        <w:pStyle w:val="Prrafodelista"/>
        <w:numPr>
          <w:ilvl w:val="0"/>
          <w:numId w:val="11"/>
        </w:numPr>
        <w:spacing w:line="360" w:lineRule="auto"/>
        <w:jc w:val="both"/>
        <w:rPr>
          <w:rFonts w:ascii="Tahoma" w:hAnsi="Tahoma" w:cs="Tahoma"/>
          <w:i/>
          <w:iCs/>
          <w:sz w:val="24"/>
          <w:szCs w:val="24"/>
        </w:rPr>
      </w:pPr>
      <w:r w:rsidRPr="005C615F">
        <w:rPr>
          <w:rFonts w:ascii="Tahoma" w:hAnsi="Tahoma" w:cs="Tahoma"/>
          <w:i/>
          <w:iCs/>
          <w:sz w:val="24"/>
          <w:szCs w:val="24"/>
        </w:rPr>
        <w:t xml:space="preserve">DICTAMEN DE ACUERDO DE LA COMISIÓN PERMANENTE DE VIGILANCIA DE LA CUENTA PÚBLICA, TRANSPARENCIA Y ANTICORRUPCIÓN, QUE EMITE LAS LISTAS DE CANDIDATOS QUE RESULTARON IDÓNEOS PARA INTEGRAR LA COMISIÓN DE SELECCIÓN DEL SISTEMA ESTATAL ANTICORRUPCIÓN DE YUCATÁN; </w:t>
      </w:r>
      <w:r w:rsidR="00075D0E" w:rsidRPr="005C615F">
        <w:rPr>
          <w:rFonts w:ascii="Tahoma" w:hAnsi="Tahoma" w:cs="Tahoma"/>
          <w:i/>
          <w:iCs/>
          <w:sz w:val="24"/>
          <w:szCs w:val="24"/>
        </w:rPr>
        <w:t xml:space="preserve">Y </w:t>
      </w:r>
      <w:r w:rsidRPr="005C615F">
        <w:rPr>
          <w:rFonts w:ascii="Tahoma" w:hAnsi="Tahoma" w:cs="Tahoma"/>
          <w:i/>
          <w:iCs/>
          <w:sz w:val="24"/>
          <w:szCs w:val="24"/>
        </w:rPr>
        <w:t>EN SU CASO, DESIGNACIÓN DE LOS INTEGRANTES DE LA COMISIÓN DE SELECCIÓN DEL SISTEMA ESTATAL ANTICORRUPCIÓN.</w:t>
      </w:r>
    </w:p>
    <w:p w14:paraId="0985D072" w14:textId="6471BDD9" w:rsidR="00B25293" w:rsidRPr="005C615F" w:rsidRDefault="00B25293" w:rsidP="00B25293">
      <w:pPr>
        <w:pStyle w:val="Prrafodelista"/>
        <w:numPr>
          <w:ilvl w:val="0"/>
          <w:numId w:val="11"/>
        </w:numPr>
        <w:spacing w:line="360" w:lineRule="auto"/>
        <w:jc w:val="both"/>
        <w:rPr>
          <w:rFonts w:ascii="Tahoma" w:hAnsi="Tahoma" w:cs="Tahoma"/>
          <w:i/>
          <w:iCs/>
          <w:sz w:val="24"/>
          <w:szCs w:val="24"/>
        </w:rPr>
      </w:pPr>
      <w:r w:rsidRPr="005C615F">
        <w:rPr>
          <w:rFonts w:ascii="Tahoma" w:hAnsi="Tahoma" w:cs="Tahoma"/>
          <w:i/>
          <w:iCs/>
          <w:sz w:val="24"/>
          <w:szCs w:val="24"/>
        </w:rPr>
        <w:t xml:space="preserve">DICTAMEN DE ACUERDO DE LA COMISIÓN PERMANENTE DE VIGILANCIA DE LA CUENTA PÚBLICA, TRANSPARENCIA Y ANTICORRUPCIÓN, QUE EMITE LA TERNA DE CANDIDATAS QUE RESULTARON IDÓNEAS PARA OCUPAR EL CARGO DE COMISIONADA DEL INSTITUTO ESTATAL DE TRANSPARENCIA, ACCESO A LA INFORMACIÓN PÚBLICA Y PROTECCIÓN DE DATOS PERSONALES; </w:t>
      </w:r>
      <w:r w:rsidR="00075D0E" w:rsidRPr="005C615F">
        <w:rPr>
          <w:rFonts w:ascii="Tahoma" w:hAnsi="Tahoma" w:cs="Tahoma"/>
          <w:i/>
          <w:iCs/>
          <w:sz w:val="24"/>
          <w:szCs w:val="24"/>
        </w:rPr>
        <w:t xml:space="preserve">Y </w:t>
      </w:r>
      <w:r w:rsidRPr="005C615F">
        <w:rPr>
          <w:rFonts w:ascii="Tahoma" w:hAnsi="Tahoma" w:cs="Tahoma"/>
          <w:i/>
          <w:iCs/>
          <w:sz w:val="24"/>
          <w:szCs w:val="24"/>
        </w:rPr>
        <w:t>EN SU CASO, DESIGNACIÓN DE UNA COMISIONADA DEL INSTITUTO ESTATAL DE TRANSPARENCIA, ACCESO A LA INFORMACIÓN PÚBLICA Y PROTECCIÓN DE DATOS PERSONALES DEL ESTADO DE YUCATÁN.</w:t>
      </w:r>
    </w:p>
    <w:p w14:paraId="680847F5" w14:textId="77777777" w:rsidR="00EE305C" w:rsidRPr="005C615F" w:rsidRDefault="00EE305C" w:rsidP="00EE305C">
      <w:pPr>
        <w:pStyle w:val="Prrafodelista"/>
        <w:numPr>
          <w:ilvl w:val="0"/>
          <w:numId w:val="11"/>
        </w:numPr>
        <w:shd w:val="clear" w:color="auto" w:fill="FFFFFF" w:themeFill="background1"/>
        <w:spacing w:line="360" w:lineRule="auto"/>
        <w:jc w:val="both"/>
        <w:rPr>
          <w:rFonts w:ascii="Tahoma" w:hAnsi="Tahoma" w:cs="Tahoma"/>
          <w:i/>
          <w:sz w:val="24"/>
          <w:szCs w:val="24"/>
        </w:rPr>
      </w:pPr>
      <w:r w:rsidRPr="005C615F">
        <w:rPr>
          <w:rFonts w:ascii="Tahoma" w:hAnsi="Tahoma" w:cs="Tahoma"/>
          <w:i/>
          <w:sz w:val="24"/>
          <w:szCs w:val="24"/>
        </w:rPr>
        <w:lastRenderedPageBreak/>
        <w:t>DICTAMEN DE ACUERDO DE LA COMISIÓN DE POSTULACIÓN HÉCTOR VICTORIA AGUILAR DEL HONORABLE CONGRESO DEL ESTADO DE YUCATÁN.</w:t>
      </w:r>
    </w:p>
    <w:p w14:paraId="20BD7851" w14:textId="77777777" w:rsidR="00EE305C" w:rsidRPr="005C615F" w:rsidRDefault="00EE305C" w:rsidP="00EE305C">
      <w:pPr>
        <w:pStyle w:val="Prrafodelista"/>
        <w:numPr>
          <w:ilvl w:val="0"/>
          <w:numId w:val="11"/>
        </w:numPr>
        <w:shd w:val="clear" w:color="auto" w:fill="FFFFFF" w:themeFill="background1"/>
        <w:spacing w:line="360" w:lineRule="auto"/>
        <w:jc w:val="both"/>
        <w:rPr>
          <w:rFonts w:ascii="Tahoma" w:hAnsi="Tahoma" w:cs="Tahoma"/>
          <w:i/>
          <w:sz w:val="24"/>
          <w:szCs w:val="24"/>
        </w:rPr>
      </w:pPr>
      <w:r w:rsidRPr="005C615F">
        <w:rPr>
          <w:rFonts w:ascii="Tahoma" w:hAnsi="Tahoma" w:cs="Tahoma"/>
          <w:i/>
          <w:sz w:val="24"/>
          <w:szCs w:val="24"/>
        </w:rPr>
        <w:t xml:space="preserve">DICTAMEN DE ACUERDO DE LA COMISIÓN DE POSTULACIÓN DIPUTADO PROFESOR PÁNFILO NOVELO MARTÍN DEL HONORABLE CONGRESO DEL ESTADO DE YUCATÁN. </w:t>
      </w:r>
    </w:p>
    <w:p w14:paraId="1FBD8E00" w14:textId="245DEBA0" w:rsidR="00EE305C" w:rsidRPr="005C615F" w:rsidRDefault="00EE305C" w:rsidP="00EE305C">
      <w:pPr>
        <w:pStyle w:val="Prrafodelista"/>
        <w:numPr>
          <w:ilvl w:val="0"/>
          <w:numId w:val="11"/>
        </w:numPr>
        <w:shd w:val="clear" w:color="auto" w:fill="FFFFFF" w:themeFill="background1"/>
        <w:spacing w:line="360" w:lineRule="auto"/>
        <w:jc w:val="both"/>
        <w:rPr>
          <w:rFonts w:ascii="Tahoma" w:hAnsi="Tahoma" w:cs="Tahoma"/>
          <w:bCs/>
          <w:i/>
          <w:sz w:val="24"/>
          <w:szCs w:val="24"/>
        </w:rPr>
      </w:pPr>
      <w:r w:rsidRPr="005C615F">
        <w:rPr>
          <w:rFonts w:ascii="Tahoma" w:hAnsi="Tahoma" w:cs="Tahoma"/>
          <w:i/>
          <w:sz w:val="24"/>
          <w:szCs w:val="24"/>
        </w:rPr>
        <w:t>DICTAMEN DE LA COMISIÓN PERMANENTE DE PUNTOS CONSTITUCIONALES Y GOBERNACIÓN, P</w:t>
      </w:r>
      <w:r w:rsidRPr="005C615F">
        <w:rPr>
          <w:rFonts w:ascii="Tahoma" w:hAnsi="Tahoma" w:cs="Tahoma"/>
          <w:bCs/>
          <w:i/>
          <w:sz w:val="24"/>
          <w:szCs w:val="24"/>
        </w:rPr>
        <w:t>OR EL QUE SE EXPIDE LA LEY REGLAMENTARIA DEL ARTÍCULO 28 DE LA CONSTITUCIÓN POLÍTICA DEL ESTADO DE YUCATÁN, QUE REGULA EL DESAHOGO DE LA GLOSA DEL INFORME DE GOBIERNO DEL TITULAR DEL PODER EJECUTIVO DEL ESTADO.</w:t>
      </w:r>
    </w:p>
    <w:p w14:paraId="45FD4FEB" w14:textId="77777777" w:rsidR="00EE305C" w:rsidRPr="005C615F" w:rsidRDefault="00EE305C" w:rsidP="00F11210">
      <w:pPr>
        <w:pStyle w:val="Prrafodelista"/>
        <w:numPr>
          <w:ilvl w:val="0"/>
          <w:numId w:val="11"/>
        </w:numPr>
        <w:shd w:val="clear" w:color="auto" w:fill="FFFFFF" w:themeFill="background1"/>
        <w:spacing w:line="360" w:lineRule="auto"/>
        <w:jc w:val="both"/>
        <w:rPr>
          <w:rFonts w:ascii="Tahoma" w:hAnsi="Tahoma" w:cs="Tahoma"/>
          <w:bCs/>
          <w:i/>
          <w:sz w:val="24"/>
          <w:szCs w:val="24"/>
        </w:rPr>
      </w:pPr>
      <w:r w:rsidRPr="005C615F">
        <w:rPr>
          <w:rFonts w:ascii="Tahoma" w:hAnsi="Tahoma" w:cs="Tahoma"/>
          <w:i/>
          <w:sz w:val="24"/>
          <w:szCs w:val="24"/>
        </w:rPr>
        <w:t>DICTAMEN DE LA COMISIÓN PERMANENTE DE VIGILANCIA DE LA CUENTA PÚBLICA, TRANSPARENCIA Y ANTICORRUPCIÓN, POR EL QUE SE APRUEBA EN SUS TÉRMINOS 127 INFORMES INDIVIDUALES DE AUDITORÍA DE LA CUENTA PÚBLICA DEL EJERCICIO FISCAL 2019, CORRESPONDIENTES A 53 ORGANISMOS DESCENTRALIZADOS, DE PARTICIPACIÓN ESTATAL, FIDEICOMISOS Y AUTÓNOMOS; DE 66 MUNICIPIOS; Y, DE 8 ORGANISMOS PÚBLICOS DESCENTRALIZADOS MUNICIPALES, TODOS DEL ESTADO DE YUCATÁN.</w:t>
      </w:r>
    </w:p>
    <w:p w14:paraId="761E79D9" w14:textId="77777777" w:rsidR="005C615F" w:rsidRPr="001B09B5" w:rsidRDefault="005C615F" w:rsidP="005C615F">
      <w:pPr>
        <w:widowControl/>
        <w:numPr>
          <w:ilvl w:val="0"/>
          <w:numId w:val="11"/>
        </w:numPr>
        <w:autoSpaceDE w:val="0"/>
        <w:autoSpaceDN w:val="0"/>
        <w:adjustRightInd w:val="0"/>
        <w:spacing w:after="160" w:line="360" w:lineRule="auto"/>
        <w:contextualSpacing/>
        <w:jc w:val="both"/>
        <w:rPr>
          <w:rFonts w:ascii="Tahoma" w:eastAsiaTheme="minorHAnsi" w:hAnsi="Tahoma" w:cs="Tahoma"/>
          <w:i/>
          <w:iCs/>
          <w:color w:val="000000"/>
          <w:sz w:val="24"/>
          <w:szCs w:val="24"/>
          <w:lang w:val="es-MX" w:eastAsia="en-US"/>
        </w:rPr>
      </w:pPr>
      <w:r w:rsidRPr="001B09B5">
        <w:rPr>
          <w:rFonts w:ascii="Tahoma" w:eastAsiaTheme="minorHAnsi" w:hAnsi="Tahoma" w:cs="Tahoma"/>
          <w:i/>
          <w:iCs/>
          <w:color w:val="000000"/>
          <w:sz w:val="24"/>
          <w:szCs w:val="24"/>
          <w:lang w:val="es-MX" w:eastAsia="en-US"/>
        </w:rPr>
        <w:t xml:space="preserve">DICTAMEN DE LA COMISIÓN PERMANENTE DE PRESUPUESTO, PATRIMONIO ESTATAL Y MUNICIPAL, POR EL QUE SE </w:t>
      </w:r>
      <w:r w:rsidRPr="005C615F">
        <w:rPr>
          <w:rFonts w:ascii="Tahoma" w:eastAsiaTheme="minorHAnsi" w:hAnsi="Tahoma" w:cs="Tahoma"/>
          <w:i/>
          <w:iCs/>
          <w:color w:val="000000"/>
          <w:sz w:val="24"/>
          <w:szCs w:val="24"/>
          <w:lang w:val="es-MX" w:eastAsia="en-US"/>
        </w:rPr>
        <w:t xml:space="preserve">MODIFICA </w:t>
      </w:r>
      <w:r w:rsidRPr="001B09B5">
        <w:rPr>
          <w:rFonts w:ascii="Tahoma" w:eastAsiaTheme="minorHAnsi" w:hAnsi="Tahoma" w:cs="Tahoma"/>
          <w:i/>
          <w:iCs/>
          <w:color w:val="000000"/>
          <w:sz w:val="24"/>
          <w:szCs w:val="24"/>
          <w:lang w:val="es-MX" w:eastAsia="en-US"/>
        </w:rPr>
        <w:t xml:space="preserve">LA LEY GENERAL DE HACIENDA DEL ESTADO DE YUCATÁN, EN MATERIA DE </w:t>
      </w:r>
      <w:r w:rsidRPr="005C615F">
        <w:rPr>
          <w:rFonts w:ascii="Tahoma" w:eastAsiaTheme="minorHAnsi" w:hAnsi="Tahoma" w:cs="Tahoma"/>
          <w:i/>
          <w:iCs/>
          <w:color w:val="000000"/>
          <w:sz w:val="24"/>
          <w:szCs w:val="24"/>
          <w:lang w:val="es-MX" w:eastAsia="en-US"/>
        </w:rPr>
        <w:t xml:space="preserve">DERECHOS POR </w:t>
      </w:r>
      <w:r w:rsidRPr="001B09B5">
        <w:rPr>
          <w:rFonts w:ascii="Tahoma" w:eastAsiaTheme="minorHAnsi" w:hAnsi="Tahoma" w:cs="Tahoma"/>
          <w:i/>
          <w:iCs/>
          <w:color w:val="000000"/>
          <w:sz w:val="24"/>
          <w:szCs w:val="24"/>
          <w:lang w:val="es-MX" w:eastAsia="en-US"/>
        </w:rPr>
        <w:t>SERVICIOS QUE PRESTA EL PODER LEGISLATIVO DEL ESTADO DE YUCATÁN.</w:t>
      </w:r>
    </w:p>
    <w:p w14:paraId="0A356ECC" w14:textId="77777777" w:rsidR="005C615F" w:rsidRPr="001B09B5" w:rsidRDefault="005C615F" w:rsidP="005C615F">
      <w:pPr>
        <w:widowControl/>
        <w:numPr>
          <w:ilvl w:val="0"/>
          <w:numId w:val="11"/>
        </w:numPr>
        <w:autoSpaceDE w:val="0"/>
        <w:autoSpaceDN w:val="0"/>
        <w:adjustRightInd w:val="0"/>
        <w:spacing w:after="160" w:line="360" w:lineRule="auto"/>
        <w:contextualSpacing/>
        <w:jc w:val="both"/>
        <w:rPr>
          <w:rFonts w:ascii="Tahoma" w:eastAsiaTheme="minorHAnsi" w:hAnsi="Tahoma" w:cs="Tahoma"/>
          <w:i/>
          <w:iCs/>
          <w:color w:val="000000"/>
          <w:sz w:val="24"/>
          <w:szCs w:val="24"/>
          <w:lang w:val="es-MX" w:eastAsia="en-US"/>
        </w:rPr>
      </w:pPr>
      <w:r w:rsidRPr="001B09B5">
        <w:rPr>
          <w:rFonts w:ascii="Tahoma" w:eastAsiaTheme="minorHAnsi" w:hAnsi="Tahoma" w:cs="Tahoma"/>
          <w:i/>
          <w:iCs/>
          <w:color w:val="000000"/>
          <w:sz w:val="24"/>
          <w:szCs w:val="24"/>
          <w:lang w:val="es-MX" w:eastAsia="en-US"/>
        </w:rPr>
        <w:t xml:space="preserve">DICTAMEN DE LA COMISIÓN PERMANENTE DE PRESUPUESTO, PATRIMONIO ESTATAL Y MUNICIPAL, </w:t>
      </w:r>
      <w:r w:rsidRPr="005C615F">
        <w:rPr>
          <w:rFonts w:ascii="Tahoma" w:eastAsiaTheme="minorHAnsi" w:hAnsi="Tahoma" w:cs="Tahoma"/>
          <w:i/>
          <w:iCs/>
          <w:color w:val="000000"/>
          <w:sz w:val="24"/>
          <w:szCs w:val="24"/>
          <w:lang w:val="es-MX" w:eastAsia="en-US"/>
        </w:rPr>
        <w:t xml:space="preserve">POR EL QUE SE </w:t>
      </w:r>
      <w:r w:rsidRPr="001B09B5">
        <w:rPr>
          <w:rFonts w:ascii="Tahoma" w:eastAsiaTheme="minorHAnsi" w:hAnsi="Tahoma" w:cs="Tahoma"/>
          <w:i/>
          <w:iCs/>
          <w:color w:val="000000"/>
          <w:sz w:val="24"/>
          <w:szCs w:val="24"/>
          <w:lang w:val="es-MX" w:eastAsia="en-US"/>
        </w:rPr>
        <w:t>MODIFICA LA LEY GENERAL DE HACIENDA DEL ESTADO DE YUCATÁN.</w:t>
      </w:r>
    </w:p>
    <w:p w14:paraId="3EE8506A" w14:textId="77777777" w:rsidR="005C615F" w:rsidRPr="001B09B5" w:rsidRDefault="005C615F" w:rsidP="005C615F">
      <w:pPr>
        <w:widowControl/>
        <w:numPr>
          <w:ilvl w:val="0"/>
          <w:numId w:val="11"/>
        </w:numPr>
        <w:autoSpaceDE w:val="0"/>
        <w:autoSpaceDN w:val="0"/>
        <w:adjustRightInd w:val="0"/>
        <w:spacing w:after="160" w:line="360" w:lineRule="auto"/>
        <w:contextualSpacing/>
        <w:jc w:val="both"/>
        <w:rPr>
          <w:rFonts w:ascii="Tahoma" w:eastAsiaTheme="minorHAnsi" w:hAnsi="Tahoma" w:cs="Tahoma"/>
          <w:i/>
          <w:iCs/>
          <w:color w:val="000000"/>
          <w:sz w:val="24"/>
          <w:szCs w:val="24"/>
          <w:lang w:val="es-MX" w:eastAsia="en-US"/>
        </w:rPr>
      </w:pPr>
      <w:r w:rsidRPr="001B09B5">
        <w:rPr>
          <w:rFonts w:ascii="Tahoma" w:eastAsiaTheme="minorHAnsi" w:hAnsi="Tahoma" w:cs="Tahoma"/>
          <w:i/>
          <w:iCs/>
          <w:color w:val="000000"/>
          <w:sz w:val="24"/>
          <w:szCs w:val="24"/>
          <w:lang w:val="es-MX" w:eastAsia="en-US"/>
        </w:rPr>
        <w:t xml:space="preserve">DICTAMEN DE LA COMISIÓN PERMANENTE DE PRESUPUESTO, PATRIMONIO ESTATAL Y MUNICIPAL, </w:t>
      </w:r>
      <w:r w:rsidRPr="005C615F">
        <w:rPr>
          <w:rFonts w:ascii="Tahoma" w:eastAsiaTheme="minorHAnsi" w:hAnsi="Tahoma" w:cs="Tahoma"/>
          <w:i/>
          <w:iCs/>
          <w:color w:val="000000"/>
          <w:sz w:val="24"/>
          <w:szCs w:val="24"/>
          <w:lang w:val="es-MX" w:eastAsia="en-US"/>
        </w:rPr>
        <w:t xml:space="preserve">POR EL QUE SE </w:t>
      </w:r>
      <w:r w:rsidRPr="001B09B5">
        <w:rPr>
          <w:rFonts w:ascii="Tahoma" w:eastAsiaTheme="minorHAnsi" w:hAnsi="Tahoma" w:cs="Tahoma"/>
          <w:i/>
          <w:iCs/>
          <w:color w:val="000000"/>
          <w:sz w:val="24"/>
          <w:szCs w:val="24"/>
          <w:lang w:val="es-MX" w:eastAsia="en-US"/>
        </w:rPr>
        <w:t>EXPIDE LA LEY DE INGRESOS DEL ESTADO DE YUCATÁN PARA EL EJERCICIO FISCAL 2021.</w:t>
      </w:r>
    </w:p>
    <w:p w14:paraId="7161D735" w14:textId="77777777" w:rsidR="005C615F" w:rsidRPr="001B09B5" w:rsidRDefault="005C615F" w:rsidP="005C615F">
      <w:pPr>
        <w:widowControl/>
        <w:numPr>
          <w:ilvl w:val="0"/>
          <w:numId w:val="11"/>
        </w:numPr>
        <w:autoSpaceDE w:val="0"/>
        <w:autoSpaceDN w:val="0"/>
        <w:adjustRightInd w:val="0"/>
        <w:spacing w:after="160" w:line="360" w:lineRule="auto"/>
        <w:contextualSpacing/>
        <w:jc w:val="both"/>
        <w:rPr>
          <w:rFonts w:ascii="Tahoma" w:eastAsiaTheme="minorHAnsi" w:hAnsi="Tahoma" w:cs="Tahoma"/>
          <w:i/>
          <w:iCs/>
          <w:color w:val="000000"/>
          <w:sz w:val="24"/>
          <w:szCs w:val="24"/>
          <w:lang w:val="es-MX" w:eastAsia="en-US"/>
        </w:rPr>
      </w:pPr>
      <w:r w:rsidRPr="001B09B5">
        <w:rPr>
          <w:rFonts w:ascii="Tahoma" w:eastAsiaTheme="minorHAnsi" w:hAnsi="Tahoma" w:cs="Tahoma"/>
          <w:i/>
          <w:iCs/>
          <w:color w:val="000000"/>
          <w:sz w:val="24"/>
          <w:szCs w:val="24"/>
          <w:lang w:val="es-MX" w:eastAsia="en-US"/>
        </w:rPr>
        <w:lastRenderedPageBreak/>
        <w:t xml:space="preserve">DICTAMEN DE LA COMISIÓN PERMANENTE DE PRESUPUESTO, PATRIMONIO ESTATAL Y MUNICIPAL, </w:t>
      </w:r>
      <w:r w:rsidRPr="005C615F">
        <w:rPr>
          <w:rFonts w:ascii="Tahoma" w:eastAsiaTheme="minorHAnsi" w:hAnsi="Tahoma" w:cs="Tahoma"/>
          <w:i/>
          <w:iCs/>
          <w:color w:val="000000"/>
          <w:sz w:val="24"/>
          <w:szCs w:val="24"/>
          <w:lang w:val="es-MX" w:eastAsia="en-US"/>
        </w:rPr>
        <w:t xml:space="preserve">POR EL </w:t>
      </w:r>
      <w:r w:rsidRPr="001B09B5">
        <w:rPr>
          <w:rFonts w:ascii="Tahoma" w:eastAsiaTheme="minorHAnsi" w:hAnsi="Tahoma" w:cs="Tahoma"/>
          <w:i/>
          <w:iCs/>
          <w:color w:val="000000"/>
          <w:sz w:val="24"/>
          <w:szCs w:val="24"/>
          <w:lang w:val="es-MX" w:eastAsia="en-US"/>
        </w:rPr>
        <w:t xml:space="preserve">QUE </w:t>
      </w:r>
      <w:r w:rsidRPr="005C615F">
        <w:rPr>
          <w:rFonts w:ascii="Tahoma" w:eastAsiaTheme="minorHAnsi" w:hAnsi="Tahoma" w:cs="Tahoma"/>
          <w:i/>
          <w:iCs/>
          <w:color w:val="000000"/>
          <w:sz w:val="24"/>
          <w:szCs w:val="24"/>
          <w:lang w:val="es-MX" w:eastAsia="en-US"/>
        </w:rPr>
        <w:t xml:space="preserve">SE </w:t>
      </w:r>
      <w:r w:rsidRPr="001B09B5">
        <w:rPr>
          <w:rFonts w:ascii="Tahoma" w:eastAsiaTheme="minorHAnsi" w:hAnsi="Tahoma" w:cs="Tahoma"/>
          <w:i/>
          <w:iCs/>
          <w:color w:val="000000"/>
          <w:sz w:val="24"/>
          <w:szCs w:val="24"/>
          <w:lang w:val="es-MX" w:eastAsia="en-US"/>
        </w:rPr>
        <w:t>EXPIDE EL PRESUPUESTO DE EGRESOS DEL GOBIERNO DEL ESTADO DE YUCATÁN PARA EL EJERCICIO FISCAL 2021.</w:t>
      </w:r>
    </w:p>
    <w:p w14:paraId="518A1140" w14:textId="77777777" w:rsidR="005C615F" w:rsidRDefault="005C615F" w:rsidP="005C615F">
      <w:pPr>
        <w:widowControl/>
        <w:numPr>
          <w:ilvl w:val="0"/>
          <w:numId w:val="11"/>
        </w:numPr>
        <w:autoSpaceDE w:val="0"/>
        <w:autoSpaceDN w:val="0"/>
        <w:adjustRightInd w:val="0"/>
        <w:spacing w:after="160" w:line="360" w:lineRule="auto"/>
        <w:contextualSpacing/>
        <w:jc w:val="both"/>
        <w:rPr>
          <w:rFonts w:ascii="Tahoma" w:eastAsiaTheme="minorHAnsi" w:hAnsi="Tahoma" w:cs="Tahoma"/>
          <w:i/>
          <w:iCs/>
          <w:color w:val="000000"/>
          <w:sz w:val="24"/>
          <w:szCs w:val="24"/>
          <w:lang w:val="es-MX" w:eastAsia="en-US"/>
        </w:rPr>
      </w:pPr>
      <w:r w:rsidRPr="001B09B5">
        <w:rPr>
          <w:rFonts w:ascii="Tahoma" w:eastAsiaTheme="minorHAnsi" w:hAnsi="Tahoma" w:cs="Tahoma"/>
          <w:i/>
          <w:iCs/>
          <w:color w:val="000000"/>
          <w:sz w:val="24"/>
          <w:szCs w:val="24"/>
          <w:lang w:val="es-MX" w:eastAsia="en-US"/>
        </w:rPr>
        <w:t xml:space="preserve">DICTAMEN DE LA COMISIÓN PERMANENTE DE PRESUPUESTO, PATRIMONIO ESTATAL Y MUNICIPAL, </w:t>
      </w:r>
      <w:r w:rsidRPr="005C615F">
        <w:rPr>
          <w:rFonts w:ascii="Tahoma" w:eastAsiaTheme="minorHAnsi" w:hAnsi="Tahoma" w:cs="Tahoma"/>
          <w:i/>
          <w:iCs/>
          <w:color w:val="000000"/>
          <w:sz w:val="24"/>
          <w:szCs w:val="24"/>
          <w:lang w:val="es-MX" w:eastAsia="en-US"/>
        </w:rPr>
        <w:t xml:space="preserve">POR EL </w:t>
      </w:r>
      <w:r w:rsidRPr="001B09B5">
        <w:rPr>
          <w:rFonts w:ascii="Tahoma" w:eastAsiaTheme="minorHAnsi" w:hAnsi="Tahoma" w:cs="Tahoma"/>
          <w:i/>
          <w:iCs/>
          <w:color w:val="000000"/>
          <w:sz w:val="24"/>
          <w:szCs w:val="24"/>
          <w:lang w:val="es-MX" w:eastAsia="en-US"/>
        </w:rPr>
        <w:t>QUE</w:t>
      </w:r>
      <w:r w:rsidRPr="001B09B5">
        <w:rPr>
          <w:rFonts w:ascii="Tahoma" w:eastAsiaTheme="minorHAnsi" w:hAnsi="Tahoma" w:cs="Tahoma"/>
          <w:b/>
          <w:bCs/>
          <w:i/>
          <w:iCs/>
          <w:color w:val="000000"/>
          <w:sz w:val="24"/>
          <w:szCs w:val="24"/>
          <w:lang w:val="es-MX" w:eastAsia="en-US"/>
        </w:rPr>
        <w:t xml:space="preserve"> </w:t>
      </w:r>
      <w:r w:rsidRPr="005C615F">
        <w:rPr>
          <w:rFonts w:ascii="Tahoma" w:eastAsiaTheme="minorHAnsi" w:hAnsi="Tahoma" w:cs="Tahoma"/>
          <w:bCs/>
          <w:i/>
          <w:iCs/>
          <w:color w:val="000000"/>
          <w:sz w:val="24"/>
          <w:szCs w:val="24"/>
          <w:lang w:val="es-MX" w:eastAsia="en-US"/>
        </w:rPr>
        <w:t xml:space="preserve">SE </w:t>
      </w:r>
      <w:r w:rsidRPr="001B09B5">
        <w:rPr>
          <w:rFonts w:ascii="Tahoma" w:eastAsiaTheme="minorHAnsi" w:hAnsi="Tahoma" w:cs="Tahoma"/>
          <w:i/>
          <w:iCs/>
          <w:color w:val="000000"/>
          <w:sz w:val="24"/>
          <w:szCs w:val="24"/>
          <w:lang w:val="es-MX" w:eastAsia="en-US"/>
        </w:rPr>
        <w:t>MODIFICA EL CÓDIGO FISCAL DEL ESTADO DE YUCATÁN.</w:t>
      </w:r>
    </w:p>
    <w:p w14:paraId="60074863" w14:textId="77777777" w:rsidR="00097D12" w:rsidRPr="001B09B5" w:rsidRDefault="00097D12" w:rsidP="00097D12">
      <w:pPr>
        <w:widowControl/>
        <w:numPr>
          <w:ilvl w:val="0"/>
          <w:numId w:val="11"/>
        </w:numPr>
        <w:autoSpaceDE w:val="0"/>
        <w:autoSpaceDN w:val="0"/>
        <w:adjustRightInd w:val="0"/>
        <w:spacing w:after="160" w:line="360" w:lineRule="auto"/>
        <w:contextualSpacing/>
        <w:jc w:val="both"/>
        <w:rPr>
          <w:rFonts w:ascii="Tahoma" w:eastAsiaTheme="minorHAnsi" w:hAnsi="Tahoma" w:cs="Tahoma"/>
          <w:i/>
          <w:iCs/>
          <w:color w:val="000000"/>
          <w:sz w:val="24"/>
          <w:szCs w:val="24"/>
          <w:lang w:val="es-MX" w:eastAsia="en-US"/>
        </w:rPr>
      </w:pPr>
      <w:r w:rsidRPr="00097D12">
        <w:rPr>
          <w:rFonts w:ascii="Tahoma" w:eastAsia="Arial" w:hAnsi="Tahoma" w:cs="Tahoma"/>
          <w:i/>
          <w:sz w:val="24"/>
          <w:szCs w:val="24"/>
        </w:rPr>
        <w:t>PROPUESTA DE ACUERDO SUSCRITA POR LOS DIPUTADOS INTEGRANTES DE LA JUNTA DE GOBIERNO Y COORDINACIÓN POLÍTICA, EN LA QUE EL H. CONGRESO DEL ESTADO DE YUCATÁN AUTORIZA E INSTRUYE AL DIRECTOR GENERAL DE ADMINISTRACIÓN Y FINANZAS DEL PODER LEGISLATIVO DEL ESTADO DE YUCATÁN PARA REALIZAR TODAS LAS GESTIONES A LAS QUE HAYA LUGAR, EN TÉRMINOS DE LO DISPUESTO EN EL ARTÍCULO SEGUNDO TRANSITORIO DEL DECRETO DEL PRESUPUESTO DE EGRESOS DEL GOBIERNO DEL ESTADO DE YUCATÁN PARA EL EJERCICIO FISCAL 2021.</w:t>
      </w:r>
    </w:p>
    <w:p w14:paraId="21EFD3DF" w14:textId="77777777" w:rsidR="00EE305C" w:rsidRPr="005C615F" w:rsidRDefault="00EE305C" w:rsidP="00EE305C">
      <w:pPr>
        <w:widowControl/>
        <w:shd w:val="clear" w:color="auto" w:fill="FFFFFF" w:themeFill="background1"/>
        <w:jc w:val="both"/>
        <w:rPr>
          <w:rFonts w:ascii="Tahoma" w:hAnsi="Tahoma" w:cs="Tahoma"/>
          <w:i/>
          <w:sz w:val="24"/>
          <w:szCs w:val="24"/>
        </w:rPr>
      </w:pPr>
    </w:p>
    <w:p w14:paraId="089FE243" w14:textId="77777777" w:rsidR="00EE305C" w:rsidRPr="005C615F" w:rsidRDefault="00EE305C" w:rsidP="00EE305C">
      <w:pPr>
        <w:shd w:val="clear" w:color="auto" w:fill="FFFFFF" w:themeFill="background1"/>
        <w:spacing w:line="360" w:lineRule="auto"/>
        <w:jc w:val="both"/>
        <w:rPr>
          <w:rFonts w:ascii="Tahoma" w:hAnsi="Tahoma" w:cs="Tahoma"/>
          <w:i/>
          <w:iCs/>
          <w:sz w:val="24"/>
          <w:szCs w:val="24"/>
        </w:rPr>
      </w:pPr>
      <w:r w:rsidRPr="005C615F">
        <w:rPr>
          <w:rFonts w:ascii="Tahoma" w:hAnsi="Tahoma" w:cs="Tahoma"/>
          <w:b/>
          <w:bCs/>
          <w:i/>
          <w:iCs/>
          <w:sz w:val="24"/>
          <w:szCs w:val="24"/>
        </w:rPr>
        <w:t>IV.-</w:t>
      </w:r>
      <w:r w:rsidRPr="005C615F">
        <w:rPr>
          <w:rFonts w:ascii="Tahoma" w:hAnsi="Tahoma" w:cs="Tahoma"/>
          <w:i/>
          <w:iCs/>
          <w:sz w:val="24"/>
          <w:szCs w:val="24"/>
        </w:rPr>
        <w:t xml:space="preserve"> ASUNTOS GENERALES.</w:t>
      </w:r>
    </w:p>
    <w:p w14:paraId="78B7EC6B" w14:textId="77777777" w:rsidR="00EE305C" w:rsidRPr="005C615F" w:rsidRDefault="00EE305C" w:rsidP="00EE305C">
      <w:pPr>
        <w:shd w:val="clear" w:color="auto" w:fill="FFFFFF" w:themeFill="background1"/>
        <w:spacing w:line="360" w:lineRule="auto"/>
        <w:jc w:val="both"/>
        <w:rPr>
          <w:rFonts w:ascii="Tahoma" w:hAnsi="Tahoma" w:cs="Tahoma"/>
          <w:i/>
          <w:iCs/>
          <w:sz w:val="24"/>
          <w:szCs w:val="24"/>
        </w:rPr>
      </w:pPr>
    </w:p>
    <w:p w14:paraId="42F5BB08" w14:textId="77777777" w:rsidR="00EE305C" w:rsidRPr="005C615F" w:rsidRDefault="00EE305C" w:rsidP="00EE305C">
      <w:pPr>
        <w:shd w:val="clear" w:color="auto" w:fill="FFFFFF" w:themeFill="background1"/>
        <w:spacing w:line="360" w:lineRule="auto"/>
        <w:jc w:val="both"/>
        <w:rPr>
          <w:rFonts w:ascii="Tahoma" w:hAnsi="Tahoma" w:cs="Tahoma"/>
          <w:i/>
          <w:iCs/>
          <w:sz w:val="24"/>
          <w:szCs w:val="24"/>
        </w:rPr>
      </w:pPr>
      <w:r w:rsidRPr="005C615F">
        <w:rPr>
          <w:rFonts w:ascii="Tahoma" w:hAnsi="Tahoma" w:cs="Tahoma"/>
          <w:b/>
          <w:bCs/>
          <w:i/>
          <w:iCs/>
          <w:sz w:val="24"/>
          <w:szCs w:val="24"/>
        </w:rPr>
        <w:t>V.-</w:t>
      </w:r>
      <w:r w:rsidRPr="005C615F">
        <w:rPr>
          <w:rFonts w:ascii="Tahoma" w:hAnsi="Tahoma" w:cs="Tahoma"/>
          <w:i/>
          <w:iCs/>
          <w:sz w:val="24"/>
          <w:szCs w:val="24"/>
        </w:rPr>
        <w:t xml:space="preserve"> CONVOCATORIA PARA LA PRÓXIMA SESIÓN QUE DEBERÁ CELEBRAR ESTE CONGRESO, Y</w:t>
      </w:r>
    </w:p>
    <w:p w14:paraId="68150CFA" w14:textId="77777777" w:rsidR="00EE305C" w:rsidRPr="005C615F" w:rsidRDefault="00EE305C" w:rsidP="00EE305C">
      <w:pPr>
        <w:shd w:val="clear" w:color="auto" w:fill="FFFFFF" w:themeFill="background1"/>
        <w:spacing w:line="360" w:lineRule="auto"/>
        <w:jc w:val="both"/>
        <w:rPr>
          <w:rFonts w:ascii="Tahoma" w:hAnsi="Tahoma" w:cs="Tahoma"/>
          <w:i/>
          <w:iCs/>
          <w:sz w:val="24"/>
          <w:szCs w:val="24"/>
        </w:rPr>
      </w:pPr>
    </w:p>
    <w:p w14:paraId="0A9FC251" w14:textId="77777777" w:rsidR="00EE305C" w:rsidRPr="005C615F" w:rsidRDefault="00EE305C" w:rsidP="00EE305C">
      <w:pPr>
        <w:shd w:val="clear" w:color="auto" w:fill="FFFFFF" w:themeFill="background1"/>
        <w:spacing w:line="360" w:lineRule="auto"/>
        <w:jc w:val="both"/>
        <w:rPr>
          <w:rFonts w:ascii="Tahoma" w:hAnsi="Tahoma" w:cs="Tahoma"/>
          <w:i/>
          <w:iCs/>
          <w:sz w:val="24"/>
          <w:szCs w:val="24"/>
        </w:rPr>
      </w:pPr>
      <w:r w:rsidRPr="005C615F">
        <w:rPr>
          <w:rFonts w:ascii="Tahoma" w:hAnsi="Tahoma" w:cs="Tahoma"/>
          <w:b/>
          <w:bCs/>
          <w:i/>
          <w:iCs/>
          <w:sz w:val="24"/>
          <w:szCs w:val="24"/>
        </w:rPr>
        <w:t>VI.-</w:t>
      </w:r>
      <w:r w:rsidRPr="005C615F">
        <w:rPr>
          <w:rFonts w:ascii="Tahoma" w:hAnsi="Tahoma" w:cs="Tahoma"/>
          <w:i/>
          <w:iCs/>
          <w:sz w:val="24"/>
          <w:szCs w:val="24"/>
        </w:rPr>
        <w:t xml:space="preserve"> CLAUSURA DE LA SESIÓN.</w:t>
      </w:r>
    </w:p>
    <w:sectPr w:rsidR="00EE305C" w:rsidRPr="005C615F"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06F9" w14:textId="77777777" w:rsidR="005201A8" w:rsidRDefault="005201A8" w:rsidP="00242A64">
      <w:r>
        <w:separator/>
      </w:r>
    </w:p>
  </w:endnote>
  <w:endnote w:type="continuationSeparator" w:id="0">
    <w:p w14:paraId="405C358F" w14:textId="77777777" w:rsidR="005201A8" w:rsidRDefault="005201A8"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7E35" w14:textId="77777777" w:rsidR="009616CF" w:rsidRDefault="00173E9E">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4</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2AC5A" w14:textId="77777777" w:rsidR="005201A8" w:rsidRDefault="005201A8" w:rsidP="00242A64">
      <w:r>
        <w:separator/>
      </w:r>
    </w:p>
  </w:footnote>
  <w:footnote w:type="continuationSeparator" w:id="0">
    <w:p w14:paraId="5E481260" w14:textId="77777777" w:rsidR="005201A8" w:rsidRDefault="005201A8"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A460" w14:textId="77777777" w:rsidR="000A5C98" w:rsidRDefault="00B22E69" w:rsidP="00B22E69">
    <w:pPr>
      <w:pStyle w:val="Encabezado"/>
      <w:jc w:val="center"/>
    </w:pPr>
    <w:r>
      <w:rPr>
        <w:noProof/>
        <w:lang w:val="es-MX" w:eastAsia="es-MX"/>
      </w:rPr>
      <w:drawing>
        <wp:inline distT="0" distB="0" distL="0" distR="0" wp14:anchorId="77EC93B0" wp14:editId="49EACB56">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C59A7"/>
    <w:multiLevelType w:val="hybridMultilevel"/>
    <w:tmpl w:val="445AAAA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78E"/>
    <w:rsid w:val="00073937"/>
    <w:rsid w:val="00075D0E"/>
    <w:rsid w:val="00081F69"/>
    <w:rsid w:val="00091134"/>
    <w:rsid w:val="00097D12"/>
    <w:rsid w:val="000A00D1"/>
    <w:rsid w:val="000A0F7E"/>
    <w:rsid w:val="000A1317"/>
    <w:rsid w:val="000A5C98"/>
    <w:rsid w:val="000A5E1D"/>
    <w:rsid w:val="000A6248"/>
    <w:rsid w:val="000B55E2"/>
    <w:rsid w:val="000D2A01"/>
    <w:rsid w:val="000F128B"/>
    <w:rsid w:val="000F2D1B"/>
    <w:rsid w:val="000F6DE5"/>
    <w:rsid w:val="001031B8"/>
    <w:rsid w:val="001059CF"/>
    <w:rsid w:val="0013299E"/>
    <w:rsid w:val="00136525"/>
    <w:rsid w:val="00137569"/>
    <w:rsid w:val="0014190B"/>
    <w:rsid w:val="00141D35"/>
    <w:rsid w:val="00143141"/>
    <w:rsid w:val="00155D7C"/>
    <w:rsid w:val="00163526"/>
    <w:rsid w:val="00170258"/>
    <w:rsid w:val="00173E9E"/>
    <w:rsid w:val="00177C7F"/>
    <w:rsid w:val="00184BB5"/>
    <w:rsid w:val="00194A9A"/>
    <w:rsid w:val="00195CE3"/>
    <w:rsid w:val="00196F70"/>
    <w:rsid w:val="001A3F51"/>
    <w:rsid w:val="001A65E0"/>
    <w:rsid w:val="001A7A4D"/>
    <w:rsid w:val="001B6768"/>
    <w:rsid w:val="001C7105"/>
    <w:rsid w:val="001F1AC6"/>
    <w:rsid w:val="0020303B"/>
    <w:rsid w:val="0021250E"/>
    <w:rsid w:val="00216A63"/>
    <w:rsid w:val="002369CF"/>
    <w:rsid w:val="00242A64"/>
    <w:rsid w:val="0024337C"/>
    <w:rsid w:val="00252749"/>
    <w:rsid w:val="0027071C"/>
    <w:rsid w:val="00270FFD"/>
    <w:rsid w:val="002770F2"/>
    <w:rsid w:val="00284010"/>
    <w:rsid w:val="00291766"/>
    <w:rsid w:val="00296F7D"/>
    <w:rsid w:val="002B1CF8"/>
    <w:rsid w:val="002B2E52"/>
    <w:rsid w:val="002D2874"/>
    <w:rsid w:val="002F121F"/>
    <w:rsid w:val="002F2A6D"/>
    <w:rsid w:val="002F33A4"/>
    <w:rsid w:val="002F6B71"/>
    <w:rsid w:val="002F784D"/>
    <w:rsid w:val="00304984"/>
    <w:rsid w:val="00312AF5"/>
    <w:rsid w:val="003310E0"/>
    <w:rsid w:val="00340199"/>
    <w:rsid w:val="0036188E"/>
    <w:rsid w:val="003673E6"/>
    <w:rsid w:val="003967B4"/>
    <w:rsid w:val="003A2D9E"/>
    <w:rsid w:val="003D3F83"/>
    <w:rsid w:val="003D5C57"/>
    <w:rsid w:val="003D7EFE"/>
    <w:rsid w:val="003F3B2E"/>
    <w:rsid w:val="00404473"/>
    <w:rsid w:val="00413C4C"/>
    <w:rsid w:val="00420B2E"/>
    <w:rsid w:val="004332FC"/>
    <w:rsid w:val="00442253"/>
    <w:rsid w:val="004675B7"/>
    <w:rsid w:val="00475158"/>
    <w:rsid w:val="00486E9F"/>
    <w:rsid w:val="004900C3"/>
    <w:rsid w:val="0049129F"/>
    <w:rsid w:val="004977EC"/>
    <w:rsid w:val="004A49DB"/>
    <w:rsid w:val="004A6E24"/>
    <w:rsid w:val="004B03AF"/>
    <w:rsid w:val="004B0BE9"/>
    <w:rsid w:val="004C2BC5"/>
    <w:rsid w:val="004D3758"/>
    <w:rsid w:val="004D660A"/>
    <w:rsid w:val="004E1066"/>
    <w:rsid w:val="004E5117"/>
    <w:rsid w:val="004F4D8E"/>
    <w:rsid w:val="005201A8"/>
    <w:rsid w:val="00520E59"/>
    <w:rsid w:val="0052131F"/>
    <w:rsid w:val="005272C6"/>
    <w:rsid w:val="00535B88"/>
    <w:rsid w:val="00541BCB"/>
    <w:rsid w:val="00573CC4"/>
    <w:rsid w:val="00591632"/>
    <w:rsid w:val="005C056D"/>
    <w:rsid w:val="005C0B7C"/>
    <w:rsid w:val="005C615F"/>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D0217"/>
    <w:rsid w:val="006D1513"/>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527D"/>
    <w:rsid w:val="008C56E4"/>
    <w:rsid w:val="008C6164"/>
    <w:rsid w:val="008D1C3B"/>
    <w:rsid w:val="008D6FFF"/>
    <w:rsid w:val="008E4865"/>
    <w:rsid w:val="008E4DDC"/>
    <w:rsid w:val="008F23E1"/>
    <w:rsid w:val="008F483B"/>
    <w:rsid w:val="00906BC4"/>
    <w:rsid w:val="00913F5A"/>
    <w:rsid w:val="00917519"/>
    <w:rsid w:val="00930366"/>
    <w:rsid w:val="00946C12"/>
    <w:rsid w:val="009476D3"/>
    <w:rsid w:val="009616CF"/>
    <w:rsid w:val="00961A96"/>
    <w:rsid w:val="009720E7"/>
    <w:rsid w:val="00986AE3"/>
    <w:rsid w:val="00991809"/>
    <w:rsid w:val="00991A9E"/>
    <w:rsid w:val="00994AB2"/>
    <w:rsid w:val="009A0494"/>
    <w:rsid w:val="009A13A3"/>
    <w:rsid w:val="009A14FC"/>
    <w:rsid w:val="009B15F0"/>
    <w:rsid w:val="009B4C4B"/>
    <w:rsid w:val="009C0021"/>
    <w:rsid w:val="009E055B"/>
    <w:rsid w:val="009E12DC"/>
    <w:rsid w:val="009E514B"/>
    <w:rsid w:val="009F3000"/>
    <w:rsid w:val="00A2438F"/>
    <w:rsid w:val="00A3622A"/>
    <w:rsid w:val="00A51A4D"/>
    <w:rsid w:val="00A52209"/>
    <w:rsid w:val="00A55499"/>
    <w:rsid w:val="00A556C2"/>
    <w:rsid w:val="00A67B51"/>
    <w:rsid w:val="00A81A46"/>
    <w:rsid w:val="00A83A3B"/>
    <w:rsid w:val="00A86E64"/>
    <w:rsid w:val="00AA5872"/>
    <w:rsid w:val="00AB27A1"/>
    <w:rsid w:val="00AB7337"/>
    <w:rsid w:val="00AC36AC"/>
    <w:rsid w:val="00AC74AD"/>
    <w:rsid w:val="00AD486F"/>
    <w:rsid w:val="00AE26BF"/>
    <w:rsid w:val="00AE7B76"/>
    <w:rsid w:val="00AF1EB6"/>
    <w:rsid w:val="00AF5C5C"/>
    <w:rsid w:val="00B0140A"/>
    <w:rsid w:val="00B15BF5"/>
    <w:rsid w:val="00B21611"/>
    <w:rsid w:val="00B21BCC"/>
    <w:rsid w:val="00B22E69"/>
    <w:rsid w:val="00B25293"/>
    <w:rsid w:val="00B40A02"/>
    <w:rsid w:val="00B40AA9"/>
    <w:rsid w:val="00B45D72"/>
    <w:rsid w:val="00B649D2"/>
    <w:rsid w:val="00B665FD"/>
    <w:rsid w:val="00B905A2"/>
    <w:rsid w:val="00B94ABD"/>
    <w:rsid w:val="00BB16A1"/>
    <w:rsid w:val="00BC3498"/>
    <w:rsid w:val="00BE0025"/>
    <w:rsid w:val="00BE6A27"/>
    <w:rsid w:val="00BE7FB4"/>
    <w:rsid w:val="00BF532D"/>
    <w:rsid w:val="00C005E3"/>
    <w:rsid w:val="00C0060A"/>
    <w:rsid w:val="00C03FA9"/>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A2387"/>
    <w:rsid w:val="00CB18C8"/>
    <w:rsid w:val="00CB7501"/>
    <w:rsid w:val="00CC5C2B"/>
    <w:rsid w:val="00CC67B1"/>
    <w:rsid w:val="00CC71FE"/>
    <w:rsid w:val="00CD06DC"/>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3A6F"/>
    <w:rsid w:val="00DC36E1"/>
    <w:rsid w:val="00DD3B0D"/>
    <w:rsid w:val="00E21A44"/>
    <w:rsid w:val="00E25C0A"/>
    <w:rsid w:val="00E35C23"/>
    <w:rsid w:val="00E66629"/>
    <w:rsid w:val="00E76812"/>
    <w:rsid w:val="00E82E70"/>
    <w:rsid w:val="00E851A1"/>
    <w:rsid w:val="00EA67B3"/>
    <w:rsid w:val="00EA7A83"/>
    <w:rsid w:val="00ED3CA6"/>
    <w:rsid w:val="00EE305C"/>
    <w:rsid w:val="00F10869"/>
    <w:rsid w:val="00F11210"/>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3B94"/>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685E4"/>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uiPriority w:val="99"/>
    <w:rsid w:val="009A13A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6D0B-62EE-4F6A-968C-DE39DF6B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4654</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2</cp:revision>
  <cp:lastPrinted>2020-12-14T19:12:00Z</cp:lastPrinted>
  <dcterms:created xsi:type="dcterms:W3CDTF">2020-12-14T20:23:00Z</dcterms:created>
  <dcterms:modified xsi:type="dcterms:W3CDTF">2020-12-14T20:23:00Z</dcterms:modified>
</cp:coreProperties>
</file>